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327.2723839499727" w:lineRule="auto"/>
        <w:contextualSpacing w:val="0"/>
      </w:pPr>
      <w:r w:rsidDel="00000000" w:rsidR="00000000" w:rsidRPr="00000000">
        <w:rPr>
          <w:b w:val="1"/>
          <w:color w:val="333333"/>
          <w:highlight w:val="white"/>
          <w:rtl w:val="0"/>
        </w:rPr>
        <w:t xml:space="preserve">Dysphagia Level 2 Diet (mechanically altered)</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Sometimes patients who have trouble chewing and/or swallowing whole foods need a special diet. The National Dysphagia Diet, published in 2002, developed universal terminology for texture-modified diets. The dysphagia mechanically altered diet (level 2) is one of three levels of texture modification that is used.</w:t>
      </w:r>
    </w:p>
    <w:p w:rsidR="00000000" w:rsidDel="00000000" w:rsidP="00000000" w:rsidRDefault="00000000" w:rsidRPr="00000000">
      <w:pPr>
        <w:spacing w:after="160" w:line="327.2723839499727" w:lineRule="auto"/>
        <w:contextualSpacing w:val="0"/>
      </w:pPr>
      <w:r w:rsidDel="00000000" w:rsidR="00000000" w:rsidRPr="00000000">
        <w:rPr>
          <w:b w:val="1"/>
          <w:i w:val="1"/>
          <w:color w:val="333333"/>
          <w:highlight w:val="white"/>
          <w:rtl w:val="0"/>
        </w:rPr>
        <w:t xml:space="preserve">Who orders a dysphagia diet?</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Normally a speech and language pathologist will recommend a dysphagia mechanically altered diet after evaluating a patient who has problems chewing or swallowing food. In some cases, medical tests are used to determine the best texture for a patient.</w:t>
      </w:r>
    </w:p>
    <w:p w:rsidR="00000000" w:rsidDel="00000000" w:rsidP="00000000" w:rsidRDefault="00000000" w:rsidRPr="00000000">
      <w:pPr>
        <w:spacing w:after="160" w:line="327.2723839499727" w:lineRule="auto"/>
        <w:contextualSpacing w:val="0"/>
      </w:pPr>
      <w:r w:rsidDel="00000000" w:rsidR="00000000" w:rsidRPr="00000000">
        <w:rPr>
          <w:b w:val="1"/>
          <w:i w:val="1"/>
          <w:color w:val="333333"/>
          <w:highlight w:val="white"/>
          <w:rtl w:val="0"/>
        </w:rPr>
        <w:t xml:space="preserve">What types of foods are allowed on this diet?</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Patients on a dysphagia level 2 diet can tolerate some textures of foods, but not all. The diet  includes foods that are soft textured and moist, making them easy to swallow. Soft, well-cooked foods, well-moistened ground meats, moist and well-cooked potatoes, noodles, and dumplings are examples of foods that are the proper texture for this diet. All foods of a pureed consistency are allowed on this diet.</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It is important to include a variety of foods from all different food groups when providing a mechanically altered diet, including fruits, vegetables, grains, meats and meat substitutes, and dairy foods.</w:t>
      </w:r>
    </w:p>
    <w:p w:rsidR="00000000" w:rsidDel="00000000" w:rsidP="00000000" w:rsidRDefault="00000000" w:rsidRPr="00000000">
      <w:pPr>
        <w:spacing w:after="160" w:line="327.2723839499727" w:lineRule="auto"/>
        <w:contextualSpacing w:val="0"/>
      </w:pPr>
      <w:r w:rsidDel="00000000" w:rsidR="00000000" w:rsidRPr="00000000">
        <w:rPr>
          <w:b w:val="1"/>
          <w:i w:val="1"/>
          <w:color w:val="333333"/>
          <w:highlight w:val="white"/>
          <w:rtl w:val="0"/>
        </w:rPr>
        <w:t xml:space="preserve">Are regular liquids allowed on a mechanically altered diet?</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Possibly. For some patients, regular liquids are OK. However, depending on your condition, you might need to have thickened liquids, so you can swallow them safely. Talk to your speech and language pathologist to learn more.</w:t>
      </w:r>
    </w:p>
    <w:p w:rsidR="00000000" w:rsidDel="00000000" w:rsidP="00000000" w:rsidRDefault="00000000" w:rsidRPr="00000000">
      <w:pPr>
        <w:spacing w:after="160" w:line="327.2723839499727" w:lineRule="auto"/>
        <w:contextualSpacing w:val="0"/>
      </w:pPr>
      <w:r w:rsidDel="00000000" w:rsidR="00000000" w:rsidRPr="00000000">
        <w:rPr>
          <w:b w:val="1"/>
          <w:i w:val="1"/>
          <w:color w:val="333333"/>
          <w:highlight w:val="white"/>
          <w:rtl w:val="0"/>
        </w:rPr>
        <w:t xml:space="preserve">What is a slurry?</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A slurry is a soft, moist mixture often used for people with swallowing problems. An example is a slice of bread or a pancake moistened with milk. The moisture of the liquid makes it easier for someone with swallowing problems to swallow soft bread products.</w:t>
      </w:r>
    </w:p>
    <w:p w:rsidR="00000000" w:rsidDel="00000000" w:rsidP="00000000" w:rsidRDefault="00000000" w:rsidRPr="00000000">
      <w:pPr>
        <w:spacing w:after="160" w:line="327.2723839499727" w:lineRule="auto"/>
        <w:contextualSpacing w:val="0"/>
      </w:pPr>
      <w:r w:rsidDel="00000000" w:rsidR="00000000" w:rsidRPr="00000000">
        <w:rPr>
          <w:rtl w:val="0"/>
        </w:rPr>
      </w:r>
    </w:p>
    <w:p w:rsidR="00000000" w:rsidDel="00000000" w:rsidP="00000000" w:rsidRDefault="00000000" w:rsidRPr="00000000">
      <w:pPr>
        <w:spacing w:after="160" w:line="327.2723839499727" w:lineRule="auto"/>
        <w:contextualSpacing w:val="0"/>
      </w:pPr>
      <w:r w:rsidDel="00000000" w:rsidR="00000000" w:rsidRPr="00000000">
        <w:rPr>
          <w:rtl w:val="0"/>
        </w:rPr>
      </w:r>
    </w:p>
    <w:p w:rsidR="00000000" w:rsidDel="00000000" w:rsidP="00000000" w:rsidRDefault="00000000" w:rsidRPr="00000000">
      <w:pPr>
        <w:spacing w:after="160" w:line="327.2723839499727" w:lineRule="auto"/>
        <w:contextualSpacing w:val="0"/>
      </w:pPr>
      <w:r w:rsidDel="00000000" w:rsidR="00000000" w:rsidRPr="00000000">
        <w:rPr>
          <w:rtl w:val="0"/>
        </w:rPr>
      </w:r>
    </w:p>
    <w:p w:rsidR="00000000" w:rsidDel="00000000" w:rsidP="00000000" w:rsidRDefault="00000000" w:rsidRPr="00000000">
      <w:pPr>
        <w:spacing w:after="160" w:line="327.2723839499727" w:lineRule="auto"/>
        <w:contextualSpacing w:val="0"/>
      </w:pPr>
      <w:r w:rsidDel="00000000" w:rsidR="00000000" w:rsidRPr="00000000">
        <w:rPr>
          <w:rtl w:val="0"/>
        </w:rPr>
      </w:r>
    </w:p>
    <w:p w:rsidR="00000000" w:rsidDel="00000000" w:rsidP="00000000" w:rsidRDefault="00000000" w:rsidRPr="00000000">
      <w:pPr>
        <w:spacing w:after="160" w:line="327.2723839499727" w:lineRule="auto"/>
        <w:contextualSpacing w:val="0"/>
      </w:pPr>
      <w:r w:rsidDel="00000000" w:rsidR="00000000" w:rsidRPr="00000000">
        <w:rPr>
          <w:b w:val="1"/>
          <w:color w:val="333333"/>
          <w:highlight w:val="white"/>
          <w:rtl w:val="0"/>
        </w:rPr>
        <w:t xml:space="preserve">Food Textures for Dysphagia Mechanically Altered Diet(dysphagia level 2 diet)</w:t>
      </w:r>
    </w:p>
    <w:tbl>
      <w:tblPr>
        <w:tblStyle w:val="Table1"/>
        <w:bidi w:val="0"/>
        <w:tblW w:w="85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70"/>
        <w:gridCol w:w="3210"/>
        <w:gridCol w:w="2925"/>
        <w:tblGridChange w:id="0">
          <w:tblGrid>
            <w:gridCol w:w="2370"/>
            <w:gridCol w:w="3210"/>
            <w:gridCol w:w="2925"/>
          </w:tblGrid>
        </w:tblGridChange>
      </w:tblGrid>
      <w:tr>
        <w:tc>
          <w:tcPr>
            <w:tcMar>
              <w:left w:w="0.0" w:type="dxa"/>
              <w:right w:w="0.0" w:type="dxa"/>
            </w:tcMar>
          </w:tcPr>
          <w:p w:rsidR="00000000" w:rsidDel="00000000" w:rsidP="00000000" w:rsidRDefault="00000000" w:rsidRPr="00000000">
            <w:pPr>
              <w:spacing w:after="160" w:line="327.2723839499727" w:lineRule="auto"/>
              <w:contextualSpacing w:val="0"/>
            </w:pPr>
            <w:r w:rsidDel="00000000" w:rsidR="00000000" w:rsidRPr="00000000">
              <w:rPr>
                <w:b w:val="1"/>
                <w:color w:val="333333"/>
                <w:highlight w:val="white"/>
                <w:rtl w:val="0"/>
              </w:rPr>
              <w:t xml:space="preserve">Food Groups</w:t>
            </w:r>
          </w:p>
        </w:tc>
        <w:tc>
          <w:tcPr>
            <w:tcMar>
              <w:left w:w="0.0" w:type="dxa"/>
              <w:right w:w="0.0" w:type="dxa"/>
            </w:tcMar>
          </w:tcPr>
          <w:p w:rsidR="00000000" w:rsidDel="00000000" w:rsidP="00000000" w:rsidRDefault="00000000" w:rsidRPr="00000000">
            <w:pPr>
              <w:spacing w:after="160" w:line="327.2723839499727" w:lineRule="auto"/>
              <w:contextualSpacing w:val="0"/>
              <w:jc w:val="center"/>
            </w:pPr>
            <w:r w:rsidDel="00000000" w:rsidR="00000000" w:rsidRPr="00000000">
              <w:rPr>
                <w:b w:val="1"/>
                <w:color w:val="333333"/>
                <w:highlight w:val="white"/>
                <w:rtl w:val="0"/>
              </w:rPr>
              <w:t xml:space="preserve">Foods Allowed</w:t>
            </w:r>
          </w:p>
        </w:tc>
        <w:tc>
          <w:tcPr>
            <w:tcMar>
              <w:left w:w="0.0" w:type="dxa"/>
              <w:right w:w="0.0" w:type="dxa"/>
            </w:tcMar>
          </w:tcPr>
          <w:p w:rsidR="00000000" w:rsidDel="00000000" w:rsidP="00000000" w:rsidRDefault="00000000" w:rsidRPr="00000000">
            <w:pPr>
              <w:spacing w:after="160" w:line="327.2723839499727" w:lineRule="auto"/>
              <w:contextualSpacing w:val="0"/>
              <w:jc w:val="center"/>
            </w:pPr>
            <w:r w:rsidDel="00000000" w:rsidR="00000000" w:rsidRPr="00000000">
              <w:rPr>
                <w:b w:val="1"/>
                <w:color w:val="333333"/>
                <w:highlight w:val="white"/>
                <w:rtl w:val="0"/>
              </w:rPr>
              <w:t xml:space="preserve">Foods to Avoid</w:t>
            </w:r>
          </w:p>
        </w:tc>
      </w:tr>
      <w:tr>
        <w:tc>
          <w:tcPr>
            <w:tcMar>
              <w:left w:w="0.0" w:type="dxa"/>
              <w:right w:w="0.0" w:type="dxa"/>
            </w:tcMar>
          </w:tcPr>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Meats and meat substitutes</w:t>
            </w:r>
          </w:p>
        </w:tc>
        <w:tc>
          <w:tcPr>
            <w:tcMar>
              <w:left w:w="0.0" w:type="dxa"/>
              <w:right w:w="0.0" w:type="dxa"/>
            </w:tcMar>
          </w:tcPr>
          <w:p w:rsidR="00000000" w:rsidDel="00000000" w:rsidP="00000000" w:rsidRDefault="00000000" w:rsidRPr="00000000">
            <w:pPr>
              <w:numPr>
                <w:ilvl w:val="0"/>
                <w:numId w:val="8"/>
              </w:numPr>
              <w:spacing w:after="160" w:lineRule="auto"/>
              <w:ind w:left="720" w:hanging="360"/>
              <w:contextualSpacing w:val="1"/>
              <w:rPr/>
            </w:pPr>
            <w:r w:rsidDel="00000000" w:rsidR="00000000" w:rsidRPr="00000000">
              <w:rPr>
                <w:color w:val="333333"/>
                <w:highlight w:val="white"/>
                <w:rtl w:val="0"/>
              </w:rPr>
              <w:t xml:space="preserve">Moistened ground or cooked meat, poultry, or fish (serve with sauces)</w:t>
            </w:r>
          </w:p>
          <w:p w:rsidR="00000000" w:rsidDel="00000000" w:rsidP="00000000" w:rsidRDefault="00000000" w:rsidRPr="00000000">
            <w:pPr>
              <w:numPr>
                <w:ilvl w:val="0"/>
                <w:numId w:val="8"/>
              </w:numPr>
              <w:spacing w:after="160" w:lineRule="auto"/>
              <w:ind w:left="720" w:hanging="360"/>
              <w:contextualSpacing w:val="1"/>
              <w:rPr/>
            </w:pPr>
            <w:r w:rsidDel="00000000" w:rsidR="00000000" w:rsidRPr="00000000">
              <w:rPr>
                <w:color w:val="333333"/>
                <w:highlight w:val="white"/>
                <w:rtl w:val="0"/>
              </w:rPr>
              <w:t xml:space="preserve">Casseroles without rice</w:t>
            </w:r>
          </w:p>
          <w:p w:rsidR="00000000" w:rsidDel="00000000" w:rsidP="00000000" w:rsidRDefault="00000000" w:rsidRPr="00000000">
            <w:pPr>
              <w:numPr>
                <w:ilvl w:val="0"/>
                <w:numId w:val="8"/>
              </w:numPr>
              <w:spacing w:after="160" w:lineRule="auto"/>
              <w:ind w:left="720" w:hanging="360"/>
              <w:contextualSpacing w:val="1"/>
              <w:rPr/>
            </w:pPr>
            <w:r w:rsidDel="00000000" w:rsidR="00000000" w:rsidRPr="00000000">
              <w:rPr>
                <w:color w:val="333333"/>
                <w:highlight w:val="white"/>
                <w:rtl w:val="0"/>
              </w:rPr>
              <w:t xml:space="preserve">Moist, well-cooked pasta</w:t>
            </w:r>
          </w:p>
          <w:p w:rsidR="00000000" w:rsidDel="00000000" w:rsidP="00000000" w:rsidRDefault="00000000" w:rsidRPr="00000000">
            <w:pPr>
              <w:numPr>
                <w:ilvl w:val="0"/>
                <w:numId w:val="8"/>
              </w:numPr>
              <w:spacing w:after="160" w:lineRule="auto"/>
              <w:ind w:left="720" w:hanging="360"/>
              <w:contextualSpacing w:val="1"/>
              <w:rPr/>
            </w:pPr>
            <w:r w:rsidDel="00000000" w:rsidR="00000000" w:rsidRPr="00000000">
              <w:rPr>
                <w:color w:val="333333"/>
                <w:highlight w:val="white"/>
                <w:rtl w:val="0"/>
              </w:rPr>
              <w:t xml:space="preserve">Moist meat loaf or meatballs</w:t>
            </w:r>
          </w:p>
          <w:p w:rsidR="00000000" w:rsidDel="00000000" w:rsidP="00000000" w:rsidRDefault="00000000" w:rsidRPr="00000000">
            <w:pPr>
              <w:numPr>
                <w:ilvl w:val="0"/>
                <w:numId w:val="8"/>
              </w:numPr>
              <w:spacing w:after="160" w:lineRule="auto"/>
              <w:ind w:left="720" w:hanging="360"/>
              <w:contextualSpacing w:val="1"/>
              <w:rPr/>
            </w:pPr>
            <w:r w:rsidDel="00000000" w:rsidR="00000000" w:rsidRPr="00000000">
              <w:rPr>
                <w:color w:val="333333"/>
                <w:highlight w:val="white"/>
                <w:rtl w:val="0"/>
              </w:rPr>
              <w:t xml:space="preserve">Poached, scrambled, or soft-cooked eggs</w:t>
            </w:r>
          </w:p>
          <w:p w:rsidR="00000000" w:rsidDel="00000000" w:rsidP="00000000" w:rsidRDefault="00000000" w:rsidRPr="00000000">
            <w:pPr>
              <w:numPr>
                <w:ilvl w:val="0"/>
                <w:numId w:val="8"/>
              </w:numPr>
              <w:spacing w:after="160" w:lineRule="auto"/>
              <w:ind w:left="720" w:hanging="360"/>
              <w:contextualSpacing w:val="1"/>
              <w:rPr/>
            </w:pPr>
            <w:r w:rsidDel="00000000" w:rsidR="00000000" w:rsidRPr="00000000">
              <w:rPr>
                <w:color w:val="333333"/>
                <w:highlight w:val="white"/>
                <w:rtl w:val="0"/>
              </w:rPr>
              <w:t xml:space="preserve">Tofu</w:t>
            </w:r>
          </w:p>
          <w:p w:rsidR="00000000" w:rsidDel="00000000" w:rsidP="00000000" w:rsidRDefault="00000000" w:rsidRPr="00000000">
            <w:pPr>
              <w:numPr>
                <w:ilvl w:val="0"/>
                <w:numId w:val="8"/>
              </w:numPr>
              <w:spacing w:after="160" w:lineRule="auto"/>
              <w:ind w:left="720" w:hanging="360"/>
              <w:contextualSpacing w:val="1"/>
              <w:rPr/>
            </w:pPr>
            <w:r w:rsidDel="00000000" w:rsidR="00000000" w:rsidRPr="00000000">
              <w:rPr>
                <w:color w:val="333333"/>
                <w:highlight w:val="white"/>
                <w:rtl w:val="0"/>
              </w:rPr>
              <w:t xml:space="preserve">Well-cooked and moist mashed legumes or beans</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 </w:t>
            </w:r>
          </w:p>
        </w:tc>
        <w:tc>
          <w:tcPr>
            <w:tcMar>
              <w:left w:w="0.0" w:type="dxa"/>
              <w:right w:w="0.0" w:type="dxa"/>
            </w:tcMar>
          </w:tcPr>
          <w:p w:rsidR="00000000" w:rsidDel="00000000" w:rsidP="00000000" w:rsidRDefault="00000000" w:rsidRPr="00000000">
            <w:pPr>
              <w:numPr>
                <w:ilvl w:val="0"/>
                <w:numId w:val="6"/>
              </w:numPr>
              <w:spacing w:after="160" w:lineRule="auto"/>
              <w:ind w:left="720" w:hanging="360"/>
              <w:contextualSpacing w:val="1"/>
              <w:rPr/>
            </w:pPr>
            <w:r w:rsidDel="00000000" w:rsidR="00000000" w:rsidRPr="00000000">
              <w:rPr>
                <w:color w:val="333333"/>
                <w:highlight w:val="white"/>
                <w:rtl w:val="0"/>
              </w:rPr>
              <w:t xml:space="preserve">Dry meats, such as bacon, sausage, or hot dogs</w:t>
            </w:r>
          </w:p>
          <w:p w:rsidR="00000000" w:rsidDel="00000000" w:rsidP="00000000" w:rsidRDefault="00000000" w:rsidRPr="00000000">
            <w:pPr>
              <w:numPr>
                <w:ilvl w:val="0"/>
                <w:numId w:val="6"/>
              </w:numPr>
              <w:spacing w:after="160" w:lineRule="auto"/>
              <w:ind w:left="720" w:hanging="360"/>
              <w:contextualSpacing w:val="1"/>
              <w:rPr/>
            </w:pPr>
            <w:r w:rsidDel="00000000" w:rsidR="00000000" w:rsidRPr="00000000">
              <w:rPr>
                <w:color w:val="333333"/>
                <w:highlight w:val="white"/>
                <w:rtl w:val="0"/>
              </w:rPr>
              <w:t xml:space="preserve">Dry casseroles or casseroles with rice or large chunks</w:t>
            </w:r>
          </w:p>
          <w:p w:rsidR="00000000" w:rsidDel="00000000" w:rsidP="00000000" w:rsidRDefault="00000000" w:rsidRPr="00000000">
            <w:pPr>
              <w:numPr>
                <w:ilvl w:val="0"/>
                <w:numId w:val="6"/>
              </w:numPr>
              <w:spacing w:after="160" w:lineRule="auto"/>
              <w:ind w:left="720" w:hanging="360"/>
              <w:contextualSpacing w:val="1"/>
              <w:rPr/>
            </w:pPr>
            <w:r w:rsidDel="00000000" w:rsidR="00000000" w:rsidRPr="00000000">
              <w:rPr>
                <w:color w:val="333333"/>
                <w:highlight w:val="white"/>
                <w:rtl w:val="0"/>
              </w:rPr>
              <w:t xml:space="preserve">Cheese cubes and slices</w:t>
            </w:r>
          </w:p>
          <w:p w:rsidR="00000000" w:rsidDel="00000000" w:rsidP="00000000" w:rsidRDefault="00000000" w:rsidRPr="00000000">
            <w:pPr>
              <w:numPr>
                <w:ilvl w:val="0"/>
                <w:numId w:val="6"/>
              </w:numPr>
              <w:spacing w:after="160" w:lineRule="auto"/>
              <w:ind w:left="720" w:hanging="360"/>
              <w:contextualSpacing w:val="1"/>
              <w:rPr/>
            </w:pPr>
            <w:r w:rsidDel="00000000" w:rsidR="00000000" w:rsidRPr="00000000">
              <w:rPr>
                <w:color w:val="333333"/>
                <w:highlight w:val="white"/>
                <w:rtl w:val="0"/>
              </w:rPr>
              <w:t xml:space="preserve">Peanut butter</w:t>
            </w:r>
          </w:p>
          <w:p w:rsidR="00000000" w:rsidDel="00000000" w:rsidP="00000000" w:rsidRDefault="00000000" w:rsidRPr="00000000">
            <w:pPr>
              <w:numPr>
                <w:ilvl w:val="0"/>
                <w:numId w:val="6"/>
              </w:numPr>
              <w:spacing w:after="160" w:lineRule="auto"/>
              <w:ind w:left="720" w:hanging="360"/>
              <w:contextualSpacing w:val="1"/>
              <w:rPr/>
            </w:pPr>
            <w:r w:rsidDel="00000000" w:rsidR="00000000" w:rsidRPr="00000000">
              <w:rPr>
                <w:color w:val="333333"/>
                <w:highlight w:val="white"/>
                <w:rtl w:val="0"/>
              </w:rPr>
              <w:t xml:space="preserve">Hard-cooked or crisp fried eggs</w:t>
            </w:r>
          </w:p>
          <w:p w:rsidR="00000000" w:rsidDel="00000000" w:rsidP="00000000" w:rsidRDefault="00000000" w:rsidRPr="00000000">
            <w:pPr>
              <w:numPr>
                <w:ilvl w:val="0"/>
                <w:numId w:val="6"/>
              </w:numPr>
              <w:spacing w:after="160" w:lineRule="auto"/>
              <w:ind w:left="720" w:hanging="360"/>
              <w:contextualSpacing w:val="1"/>
              <w:rPr/>
            </w:pPr>
            <w:r w:rsidDel="00000000" w:rsidR="00000000" w:rsidRPr="00000000">
              <w:rPr>
                <w:color w:val="333333"/>
                <w:highlight w:val="white"/>
                <w:rtl w:val="0"/>
              </w:rPr>
              <w:t xml:space="preserve">Sandwiches and pizza</w:t>
            </w:r>
          </w:p>
        </w:tc>
      </w:tr>
      <w:tr>
        <w:tc>
          <w:tcPr>
            <w:tcMar>
              <w:left w:w="0.0" w:type="dxa"/>
              <w:right w:w="0.0" w:type="dxa"/>
            </w:tcMar>
          </w:tcPr>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Breads</w:t>
            </w:r>
          </w:p>
        </w:tc>
        <w:tc>
          <w:tcPr>
            <w:tcMar>
              <w:left w:w="0.0" w:type="dxa"/>
              <w:right w:w="0.0" w:type="dxa"/>
            </w:tcMar>
          </w:tcPr>
          <w:p w:rsidR="00000000" w:rsidDel="00000000" w:rsidP="00000000" w:rsidRDefault="00000000" w:rsidRPr="00000000">
            <w:pPr>
              <w:numPr>
                <w:ilvl w:val="0"/>
                <w:numId w:val="7"/>
              </w:numPr>
              <w:spacing w:after="160" w:lineRule="auto"/>
              <w:ind w:left="720" w:hanging="360"/>
              <w:contextualSpacing w:val="1"/>
              <w:rPr/>
            </w:pPr>
            <w:r w:rsidDel="00000000" w:rsidR="00000000" w:rsidRPr="00000000">
              <w:rPr>
                <w:color w:val="333333"/>
                <w:highlight w:val="white"/>
                <w:rtl w:val="0"/>
              </w:rPr>
              <w:t xml:space="preserve">Soft, well-moistened pancakes</w:t>
            </w:r>
          </w:p>
          <w:p w:rsidR="00000000" w:rsidDel="00000000" w:rsidP="00000000" w:rsidRDefault="00000000" w:rsidRPr="00000000">
            <w:pPr>
              <w:numPr>
                <w:ilvl w:val="0"/>
                <w:numId w:val="7"/>
              </w:numPr>
              <w:spacing w:after="160" w:lineRule="auto"/>
              <w:ind w:left="720" w:hanging="360"/>
              <w:contextualSpacing w:val="1"/>
              <w:rPr/>
            </w:pPr>
            <w:r w:rsidDel="00000000" w:rsidR="00000000" w:rsidRPr="00000000">
              <w:rPr>
                <w:color w:val="333333"/>
                <w:highlight w:val="white"/>
                <w:rtl w:val="0"/>
              </w:rPr>
              <w:t xml:space="preserve">Pureed bread mixes or slurried breads</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 </w:t>
            </w:r>
          </w:p>
        </w:tc>
        <w:tc>
          <w:tcPr>
            <w:tcMar>
              <w:left w:w="0.0" w:type="dxa"/>
              <w:right w:w="0.0" w:type="dxa"/>
            </w:tcMar>
          </w:tcPr>
          <w:p w:rsidR="00000000" w:rsidDel="00000000" w:rsidP="00000000" w:rsidRDefault="00000000" w:rsidRPr="00000000">
            <w:pPr>
              <w:numPr>
                <w:ilvl w:val="0"/>
                <w:numId w:val="10"/>
              </w:numPr>
              <w:spacing w:after="160" w:lineRule="auto"/>
              <w:ind w:left="720" w:hanging="360"/>
              <w:contextualSpacing w:val="1"/>
              <w:rPr/>
            </w:pPr>
            <w:r w:rsidDel="00000000" w:rsidR="00000000" w:rsidRPr="00000000">
              <w:rPr>
                <w:color w:val="333333"/>
                <w:highlight w:val="white"/>
                <w:rtl w:val="0"/>
              </w:rPr>
              <w:t xml:space="preserve">Slices of bread</w:t>
            </w:r>
          </w:p>
          <w:p w:rsidR="00000000" w:rsidDel="00000000" w:rsidP="00000000" w:rsidRDefault="00000000" w:rsidRPr="00000000">
            <w:pPr>
              <w:numPr>
                <w:ilvl w:val="0"/>
                <w:numId w:val="10"/>
              </w:numPr>
              <w:spacing w:after="160" w:lineRule="auto"/>
              <w:ind w:left="720" w:hanging="360"/>
              <w:contextualSpacing w:val="1"/>
              <w:rPr/>
            </w:pPr>
            <w:r w:rsidDel="00000000" w:rsidR="00000000" w:rsidRPr="00000000">
              <w:rPr>
                <w:color w:val="333333"/>
                <w:highlight w:val="white"/>
                <w:rtl w:val="0"/>
              </w:rPr>
              <w:t xml:space="preserve">Toast</w:t>
            </w:r>
          </w:p>
        </w:tc>
      </w:tr>
      <w:tr>
        <w:tc>
          <w:tcPr>
            <w:tcMar>
              <w:left w:w="0.0" w:type="dxa"/>
              <w:right w:w="0.0" w:type="dxa"/>
            </w:tcMar>
          </w:tcPr>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Cereals</w:t>
            </w:r>
          </w:p>
        </w:tc>
        <w:tc>
          <w:tcPr>
            <w:tcMar>
              <w:left w:w="0.0" w:type="dxa"/>
              <w:right w:w="0.0" w:type="dxa"/>
            </w:tcMar>
          </w:tcPr>
          <w:p w:rsidR="00000000" w:rsidDel="00000000" w:rsidP="00000000" w:rsidRDefault="00000000" w:rsidRPr="00000000">
            <w:pPr>
              <w:numPr>
                <w:ilvl w:val="0"/>
                <w:numId w:val="4"/>
              </w:numPr>
              <w:spacing w:after="160" w:lineRule="auto"/>
              <w:ind w:left="720" w:hanging="360"/>
              <w:contextualSpacing w:val="1"/>
              <w:rPr/>
            </w:pPr>
            <w:r w:rsidDel="00000000" w:rsidR="00000000" w:rsidRPr="00000000">
              <w:rPr>
                <w:color w:val="333333"/>
                <w:highlight w:val="white"/>
                <w:rtl w:val="0"/>
              </w:rPr>
              <w:t xml:space="preserve">Cooked cereals with little texture, including oatmeal</w:t>
            </w:r>
          </w:p>
          <w:p w:rsidR="00000000" w:rsidDel="00000000" w:rsidP="00000000" w:rsidRDefault="00000000" w:rsidRPr="00000000">
            <w:pPr>
              <w:numPr>
                <w:ilvl w:val="0"/>
                <w:numId w:val="4"/>
              </w:numPr>
              <w:spacing w:after="160" w:lineRule="auto"/>
              <w:ind w:left="720" w:hanging="360"/>
              <w:contextualSpacing w:val="1"/>
              <w:rPr/>
            </w:pPr>
            <w:r w:rsidDel="00000000" w:rsidR="00000000" w:rsidRPr="00000000">
              <w:rPr>
                <w:color w:val="333333"/>
                <w:highlight w:val="white"/>
                <w:rtl w:val="0"/>
              </w:rPr>
              <w:t xml:space="preserve">Slightly moistened, dry cereals with little texture</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 </w:t>
            </w:r>
          </w:p>
        </w:tc>
        <w:tc>
          <w:tcPr>
            <w:tcMar>
              <w:left w:w="0.0" w:type="dxa"/>
              <w:right w:w="0.0" w:type="dxa"/>
            </w:tcMar>
          </w:tcPr>
          <w:p w:rsidR="00000000" w:rsidDel="00000000" w:rsidP="00000000" w:rsidRDefault="00000000" w:rsidRPr="00000000">
            <w:pPr>
              <w:numPr>
                <w:ilvl w:val="0"/>
                <w:numId w:val="11"/>
              </w:numPr>
              <w:spacing w:after="160" w:lineRule="auto"/>
              <w:ind w:left="720" w:hanging="360"/>
              <w:contextualSpacing w:val="1"/>
              <w:rPr/>
            </w:pPr>
            <w:r w:rsidDel="00000000" w:rsidR="00000000" w:rsidRPr="00000000">
              <w:rPr>
                <w:color w:val="333333"/>
                <w:highlight w:val="white"/>
                <w:rtl w:val="0"/>
              </w:rPr>
              <w:t xml:space="preserve">Coarse cooked cereals</w:t>
            </w:r>
          </w:p>
          <w:p w:rsidR="00000000" w:rsidDel="00000000" w:rsidP="00000000" w:rsidRDefault="00000000" w:rsidRPr="00000000">
            <w:pPr>
              <w:numPr>
                <w:ilvl w:val="0"/>
                <w:numId w:val="11"/>
              </w:numPr>
              <w:spacing w:after="160" w:lineRule="auto"/>
              <w:ind w:left="720" w:hanging="360"/>
              <w:contextualSpacing w:val="1"/>
              <w:rPr/>
            </w:pPr>
            <w:r w:rsidDel="00000000" w:rsidR="00000000" w:rsidRPr="00000000">
              <w:rPr>
                <w:color w:val="333333"/>
                <w:highlight w:val="white"/>
                <w:rtl w:val="0"/>
              </w:rPr>
              <w:t xml:space="preserve">Whole-grain or coarse dry cereals</w:t>
            </w:r>
          </w:p>
        </w:tc>
      </w:tr>
      <w:tr>
        <w:tc>
          <w:tcPr>
            <w:tcMar>
              <w:left w:w="0.0" w:type="dxa"/>
              <w:right w:w="0.0" w:type="dxa"/>
            </w:tcMar>
          </w:tcPr>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Fruits</w:t>
            </w:r>
          </w:p>
        </w:tc>
        <w:tc>
          <w:tcPr>
            <w:tcMar>
              <w:left w:w="0.0" w:type="dxa"/>
              <w:right w:w="0.0" w:type="dxa"/>
            </w:tcMar>
          </w:tcPr>
          <w:p w:rsidR="00000000" w:rsidDel="00000000" w:rsidP="00000000" w:rsidRDefault="00000000" w:rsidRPr="00000000">
            <w:pPr>
              <w:numPr>
                <w:ilvl w:val="0"/>
                <w:numId w:val="14"/>
              </w:numPr>
              <w:spacing w:after="160" w:lineRule="auto"/>
              <w:ind w:left="720" w:hanging="360"/>
              <w:contextualSpacing w:val="1"/>
              <w:rPr/>
            </w:pPr>
            <w:r w:rsidDel="00000000" w:rsidR="00000000" w:rsidRPr="00000000">
              <w:rPr>
                <w:color w:val="333333"/>
                <w:highlight w:val="white"/>
                <w:rtl w:val="0"/>
              </w:rPr>
              <w:t xml:space="preserve">Soft and drained canned or cooked fruits without seeds or skin</w:t>
            </w:r>
          </w:p>
          <w:p w:rsidR="00000000" w:rsidDel="00000000" w:rsidP="00000000" w:rsidRDefault="00000000" w:rsidRPr="00000000">
            <w:pPr>
              <w:numPr>
                <w:ilvl w:val="0"/>
                <w:numId w:val="14"/>
              </w:numPr>
              <w:spacing w:after="160" w:lineRule="auto"/>
              <w:ind w:left="720" w:hanging="360"/>
              <w:contextualSpacing w:val="1"/>
              <w:rPr/>
            </w:pPr>
            <w:r w:rsidDel="00000000" w:rsidR="00000000" w:rsidRPr="00000000">
              <w:rPr>
                <w:color w:val="333333"/>
                <w:highlight w:val="white"/>
                <w:rtl w:val="0"/>
              </w:rPr>
              <w:t xml:space="preserve">Ripe bananas</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 </w:t>
            </w:r>
          </w:p>
        </w:tc>
        <w:tc>
          <w:tcPr>
            <w:tcMar>
              <w:left w:w="0.0" w:type="dxa"/>
              <w:right w:w="0.0" w:type="dxa"/>
            </w:tcMar>
          </w:tcPr>
          <w:p w:rsidR="00000000" w:rsidDel="00000000" w:rsidP="00000000" w:rsidRDefault="00000000" w:rsidRPr="00000000">
            <w:pPr>
              <w:numPr>
                <w:ilvl w:val="0"/>
                <w:numId w:val="2"/>
              </w:numPr>
              <w:spacing w:after="160" w:lineRule="auto"/>
              <w:ind w:left="720" w:hanging="360"/>
              <w:contextualSpacing w:val="1"/>
              <w:rPr/>
            </w:pPr>
            <w:r w:rsidDel="00000000" w:rsidR="00000000" w:rsidRPr="00000000">
              <w:rPr>
                <w:color w:val="333333"/>
                <w:highlight w:val="white"/>
                <w:rtl w:val="0"/>
              </w:rPr>
              <w:t xml:space="preserve">Fresh or frozen fruits</w:t>
            </w:r>
          </w:p>
          <w:p w:rsidR="00000000" w:rsidDel="00000000" w:rsidP="00000000" w:rsidRDefault="00000000" w:rsidRPr="00000000">
            <w:pPr>
              <w:numPr>
                <w:ilvl w:val="0"/>
                <w:numId w:val="2"/>
              </w:numPr>
              <w:spacing w:after="160" w:lineRule="auto"/>
              <w:ind w:left="720" w:hanging="360"/>
              <w:contextualSpacing w:val="1"/>
              <w:rPr/>
            </w:pPr>
            <w:r w:rsidDel="00000000" w:rsidR="00000000" w:rsidRPr="00000000">
              <w:rPr>
                <w:color w:val="333333"/>
                <w:highlight w:val="white"/>
                <w:rtl w:val="0"/>
              </w:rPr>
              <w:t xml:space="preserve">Cooked fruit with skin or seeds</w:t>
            </w:r>
          </w:p>
        </w:tc>
      </w:tr>
      <w:tr>
        <w:tc>
          <w:tcPr>
            <w:tcMar>
              <w:left w:w="0.0" w:type="dxa"/>
              <w:right w:w="0.0" w:type="dxa"/>
            </w:tcMar>
          </w:tcPr>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Vegetables</w:t>
            </w:r>
          </w:p>
        </w:tc>
        <w:tc>
          <w:tcPr>
            <w:tcMar>
              <w:left w:w="0.0" w:type="dxa"/>
              <w:right w:w="0.0" w:type="dxa"/>
            </w:tcMar>
          </w:tcPr>
          <w:p w:rsidR="00000000" w:rsidDel="00000000" w:rsidP="00000000" w:rsidRDefault="00000000" w:rsidRPr="00000000">
            <w:pPr>
              <w:numPr>
                <w:ilvl w:val="0"/>
                <w:numId w:val="1"/>
              </w:numPr>
              <w:spacing w:after="160" w:lineRule="auto"/>
              <w:ind w:left="720" w:hanging="360"/>
              <w:contextualSpacing w:val="1"/>
              <w:rPr/>
            </w:pPr>
            <w:r w:rsidDel="00000000" w:rsidR="00000000" w:rsidRPr="00000000">
              <w:rPr>
                <w:color w:val="333333"/>
                <w:highlight w:val="white"/>
                <w:rtl w:val="0"/>
              </w:rPr>
              <w:t xml:space="preserve">All soft, well-cooked vegetables that are in small pieces and mashable with a fork</w:t>
            </w:r>
          </w:p>
        </w:tc>
        <w:tc>
          <w:tcPr>
            <w:tcMar>
              <w:left w:w="0.0" w:type="dxa"/>
              <w:right w:w="0.0" w:type="dxa"/>
            </w:tcMar>
          </w:tcPr>
          <w:p w:rsidR="00000000" w:rsidDel="00000000" w:rsidP="00000000" w:rsidRDefault="00000000" w:rsidRPr="00000000">
            <w:pPr>
              <w:numPr>
                <w:ilvl w:val="0"/>
                <w:numId w:val="13"/>
              </w:numPr>
              <w:spacing w:after="160" w:lineRule="auto"/>
              <w:ind w:left="720" w:hanging="360"/>
              <w:contextualSpacing w:val="1"/>
              <w:rPr/>
            </w:pPr>
            <w:r w:rsidDel="00000000" w:rsidR="00000000" w:rsidRPr="00000000">
              <w:rPr>
                <w:color w:val="333333"/>
                <w:highlight w:val="white"/>
                <w:rtl w:val="0"/>
              </w:rPr>
              <w:t xml:space="preserve">Cooked corn and peas</w:t>
            </w:r>
          </w:p>
          <w:p w:rsidR="00000000" w:rsidDel="00000000" w:rsidP="00000000" w:rsidRDefault="00000000" w:rsidRPr="00000000">
            <w:pPr>
              <w:numPr>
                <w:ilvl w:val="0"/>
                <w:numId w:val="13"/>
              </w:numPr>
              <w:spacing w:after="160" w:lineRule="auto"/>
              <w:ind w:left="720" w:hanging="360"/>
              <w:contextualSpacing w:val="1"/>
              <w:rPr/>
            </w:pPr>
            <w:r w:rsidDel="00000000" w:rsidR="00000000" w:rsidRPr="00000000">
              <w:rPr>
                <w:color w:val="333333"/>
                <w:highlight w:val="white"/>
                <w:rtl w:val="0"/>
              </w:rPr>
              <w:t xml:space="preserve">Brussels sprouts, broccoli, cabbage, asparagus, or other rubbery cooked vegetables</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 </w:t>
            </w:r>
          </w:p>
        </w:tc>
      </w:tr>
      <w:tr>
        <w:tc>
          <w:tcPr>
            <w:tcMar>
              <w:left w:w="0.0" w:type="dxa"/>
              <w:right w:w="0.0" w:type="dxa"/>
            </w:tcMar>
          </w:tcPr>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Potatoes and starches</w:t>
            </w:r>
          </w:p>
        </w:tc>
        <w:tc>
          <w:tcPr>
            <w:tcMar>
              <w:left w:w="0.0" w:type="dxa"/>
              <w:right w:w="0.0" w:type="dxa"/>
            </w:tcMar>
          </w:tcPr>
          <w:p w:rsidR="00000000" w:rsidDel="00000000" w:rsidP="00000000" w:rsidRDefault="00000000" w:rsidRPr="00000000">
            <w:pPr>
              <w:numPr>
                <w:ilvl w:val="0"/>
                <w:numId w:val="9"/>
              </w:numPr>
              <w:spacing w:after="160" w:lineRule="auto"/>
              <w:ind w:left="720" w:hanging="360"/>
              <w:contextualSpacing w:val="1"/>
              <w:rPr/>
            </w:pPr>
            <w:r w:rsidDel="00000000" w:rsidR="00000000" w:rsidRPr="00000000">
              <w:rPr>
                <w:color w:val="333333"/>
                <w:highlight w:val="white"/>
                <w:rtl w:val="0"/>
              </w:rPr>
              <w:t xml:space="preserve">Well-cooked and moistened boiled, baked, shredded, or mashed potatoes</w:t>
            </w:r>
          </w:p>
          <w:p w:rsidR="00000000" w:rsidDel="00000000" w:rsidP="00000000" w:rsidRDefault="00000000" w:rsidRPr="00000000">
            <w:pPr>
              <w:numPr>
                <w:ilvl w:val="0"/>
                <w:numId w:val="9"/>
              </w:numPr>
              <w:spacing w:after="160" w:lineRule="auto"/>
              <w:ind w:left="720" w:hanging="360"/>
              <w:contextualSpacing w:val="1"/>
              <w:rPr/>
            </w:pPr>
            <w:r w:rsidDel="00000000" w:rsidR="00000000" w:rsidRPr="00000000">
              <w:rPr>
                <w:color w:val="333333"/>
                <w:highlight w:val="white"/>
                <w:rtl w:val="0"/>
              </w:rPr>
              <w:t xml:space="preserve">Well-cooked pasta noodles in sauce</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 </w:t>
            </w:r>
          </w:p>
        </w:tc>
        <w:tc>
          <w:tcPr>
            <w:tcMar>
              <w:left w:w="0.0" w:type="dxa"/>
              <w:right w:w="0.0" w:type="dxa"/>
            </w:tcMar>
          </w:tcPr>
          <w:p w:rsidR="00000000" w:rsidDel="00000000" w:rsidP="00000000" w:rsidRDefault="00000000" w:rsidRPr="00000000">
            <w:pPr>
              <w:numPr>
                <w:ilvl w:val="0"/>
                <w:numId w:val="12"/>
              </w:numPr>
              <w:spacing w:after="160" w:lineRule="auto"/>
              <w:ind w:left="720" w:hanging="360"/>
              <w:contextualSpacing w:val="1"/>
              <w:rPr/>
            </w:pPr>
            <w:r w:rsidDel="00000000" w:rsidR="00000000" w:rsidRPr="00000000">
              <w:rPr>
                <w:color w:val="333333"/>
                <w:highlight w:val="white"/>
                <w:rtl w:val="0"/>
              </w:rPr>
              <w:t xml:space="preserve">Potato skins and chips</w:t>
            </w:r>
          </w:p>
          <w:p w:rsidR="00000000" w:rsidDel="00000000" w:rsidP="00000000" w:rsidRDefault="00000000" w:rsidRPr="00000000">
            <w:pPr>
              <w:numPr>
                <w:ilvl w:val="0"/>
                <w:numId w:val="12"/>
              </w:numPr>
              <w:spacing w:after="160" w:lineRule="auto"/>
              <w:ind w:left="720" w:hanging="360"/>
              <w:contextualSpacing w:val="1"/>
              <w:rPr/>
            </w:pPr>
            <w:r w:rsidDel="00000000" w:rsidR="00000000" w:rsidRPr="00000000">
              <w:rPr>
                <w:color w:val="333333"/>
                <w:highlight w:val="white"/>
                <w:rtl w:val="0"/>
              </w:rPr>
              <w:t xml:space="preserve">Fried potatoes</w:t>
            </w:r>
          </w:p>
          <w:p w:rsidR="00000000" w:rsidDel="00000000" w:rsidP="00000000" w:rsidRDefault="00000000" w:rsidRPr="00000000">
            <w:pPr>
              <w:numPr>
                <w:ilvl w:val="0"/>
                <w:numId w:val="12"/>
              </w:numPr>
              <w:spacing w:after="160" w:lineRule="auto"/>
              <w:ind w:left="720" w:hanging="360"/>
              <w:contextualSpacing w:val="1"/>
              <w:rPr/>
            </w:pPr>
            <w:r w:rsidDel="00000000" w:rsidR="00000000" w:rsidRPr="00000000">
              <w:rPr>
                <w:color w:val="333333"/>
                <w:highlight w:val="white"/>
                <w:rtl w:val="0"/>
              </w:rPr>
              <w:t xml:space="preserve">Rice</w:t>
            </w:r>
          </w:p>
        </w:tc>
      </w:tr>
      <w:tr>
        <w:tc>
          <w:tcPr>
            <w:tcMar>
              <w:left w:w="0.0" w:type="dxa"/>
              <w:right w:w="0.0" w:type="dxa"/>
            </w:tcMar>
          </w:tcPr>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Desserts</w:t>
            </w:r>
          </w:p>
        </w:tc>
        <w:tc>
          <w:tcPr>
            <w:tcMar>
              <w:left w:w="0.0" w:type="dxa"/>
              <w:right w:w="0.0" w:type="dxa"/>
            </w:tcMar>
          </w:tcPr>
          <w:p w:rsidR="00000000" w:rsidDel="00000000" w:rsidP="00000000" w:rsidRDefault="00000000" w:rsidRPr="00000000">
            <w:pPr>
              <w:numPr>
                <w:ilvl w:val="0"/>
                <w:numId w:val="15"/>
              </w:numPr>
              <w:spacing w:after="160" w:lineRule="auto"/>
              <w:ind w:left="720" w:hanging="360"/>
              <w:contextualSpacing w:val="1"/>
              <w:rPr/>
            </w:pPr>
            <w:r w:rsidDel="00000000" w:rsidR="00000000" w:rsidRPr="00000000">
              <w:rPr>
                <w:color w:val="333333"/>
                <w:highlight w:val="white"/>
                <w:rtl w:val="0"/>
              </w:rPr>
              <w:t xml:space="preserve">Puddings and custards</w:t>
            </w:r>
          </w:p>
          <w:p w:rsidR="00000000" w:rsidDel="00000000" w:rsidP="00000000" w:rsidRDefault="00000000" w:rsidRPr="00000000">
            <w:pPr>
              <w:numPr>
                <w:ilvl w:val="0"/>
                <w:numId w:val="15"/>
              </w:numPr>
              <w:spacing w:after="160" w:lineRule="auto"/>
              <w:ind w:left="720" w:hanging="360"/>
              <w:contextualSpacing w:val="1"/>
              <w:rPr/>
            </w:pPr>
            <w:r w:rsidDel="00000000" w:rsidR="00000000" w:rsidRPr="00000000">
              <w:rPr>
                <w:color w:val="333333"/>
                <w:highlight w:val="white"/>
                <w:rtl w:val="0"/>
              </w:rPr>
              <w:t xml:space="preserve">Soft fruit pies (bottom crust only)</w:t>
            </w:r>
          </w:p>
          <w:p w:rsidR="00000000" w:rsidDel="00000000" w:rsidP="00000000" w:rsidRDefault="00000000" w:rsidRPr="00000000">
            <w:pPr>
              <w:numPr>
                <w:ilvl w:val="0"/>
                <w:numId w:val="15"/>
              </w:numPr>
              <w:spacing w:after="160" w:lineRule="auto"/>
              <w:ind w:left="720" w:hanging="360"/>
              <w:contextualSpacing w:val="1"/>
              <w:rPr/>
            </w:pPr>
            <w:r w:rsidDel="00000000" w:rsidR="00000000" w:rsidRPr="00000000">
              <w:rPr>
                <w:color w:val="333333"/>
                <w:highlight w:val="white"/>
                <w:rtl w:val="0"/>
              </w:rPr>
              <w:t xml:space="preserve">Crisps and cobblers with soft topping and no seeds</w:t>
            </w:r>
          </w:p>
          <w:p w:rsidR="00000000" w:rsidDel="00000000" w:rsidP="00000000" w:rsidRDefault="00000000" w:rsidRPr="00000000">
            <w:pPr>
              <w:numPr>
                <w:ilvl w:val="0"/>
                <w:numId w:val="15"/>
              </w:numPr>
              <w:spacing w:after="160" w:lineRule="auto"/>
              <w:ind w:left="720" w:hanging="360"/>
              <w:contextualSpacing w:val="1"/>
              <w:rPr/>
            </w:pPr>
            <w:r w:rsidDel="00000000" w:rsidR="00000000" w:rsidRPr="00000000">
              <w:rPr>
                <w:color w:val="333333"/>
                <w:highlight w:val="white"/>
                <w:rtl w:val="0"/>
              </w:rPr>
              <w:t xml:space="preserve">Most canned fruits</w:t>
            </w:r>
          </w:p>
          <w:p w:rsidR="00000000" w:rsidDel="00000000" w:rsidP="00000000" w:rsidRDefault="00000000" w:rsidRPr="00000000">
            <w:pPr>
              <w:numPr>
                <w:ilvl w:val="0"/>
                <w:numId w:val="15"/>
              </w:numPr>
              <w:spacing w:after="160" w:lineRule="auto"/>
              <w:ind w:left="720" w:hanging="360"/>
              <w:contextualSpacing w:val="1"/>
              <w:rPr/>
            </w:pPr>
            <w:r w:rsidDel="00000000" w:rsidR="00000000" w:rsidRPr="00000000">
              <w:rPr>
                <w:color w:val="333333"/>
                <w:highlight w:val="white"/>
                <w:rtl w:val="0"/>
              </w:rPr>
              <w:t xml:space="preserve">Soft moist cakes with icing or slurried cakes</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 </w:t>
            </w:r>
          </w:p>
        </w:tc>
        <w:tc>
          <w:tcPr>
            <w:tcMar>
              <w:left w:w="0.0" w:type="dxa"/>
              <w:right w:w="0.0" w:type="dxa"/>
            </w:tcMar>
          </w:tcPr>
          <w:p w:rsidR="00000000" w:rsidDel="00000000" w:rsidP="00000000" w:rsidRDefault="00000000" w:rsidRPr="00000000">
            <w:pPr>
              <w:numPr>
                <w:ilvl w:val="0"/>
                <w:numId w:val="5"/>
              </w:numPr>
              <w:spacing w:after="160" w:lineRule="auto"/>
              <w:ind w:left="720" w:hanging="360"/>
              <w:contextualSpacing w:val="1"/>
              <w:rPr/>
            </w:pPr>
            <w:r w:rsidDel="00000000" w:rsidR="00000000" w:rsidRPr="00000000">
              <w:rPr>
                <w:color w:val="333333"/>
                <w:highlight w:val="white"/>
                <w:rtl w:val="0"/>
              </w:rPr>
              <w:t xml:space="preserve">Dry, coarse cakes and cookies</w:t>
            </w:r>
          </w:p>
          <w:p w:rsidR="00000000" w:rsidDel="00000000" w:rsidP="00000000" w:rsidRDefault="00000000" w:rsidRPr="00000000">
            <w:pPr>
              <w:numPr>
                <w:ilvl w:val="0"/>
                <w:numId w:val="5"/>
              </w:numPr>
              <w:spacing w:after="160" w:lineRule="auto"/>
              <w:ind w:left="720" w:hanging="360"/>
              <w:contextualSpacing w:val="1"/>
              <w:rPr/>
            </w:pPr>
            <w:r w:rsidDel="00000000" w:rsidR="00000000" w:rsidRPr="00000000">
              <w:rPr>
                <w:color w:val="333333"/>
                <w:highlight w:val="white"/>
                <w:rtl w:val="0"/>
              </w:rPr>
              <w:t xml:space="preserve">Desserts with nuts, seeds, coconut, pineapple, or dried fruit</w:t>
            </w:r>
          </w:p>
          <w:p w:rsidR="00000000" w:rsidDel="00000000" w:rsidP="00000000" w:rsidRDefault="00000000" w:rsidRPr="00000000">
            <w:pPr>
              <w:numPr>
                <w:ilvl w:val="0"/>
                <w:numId w:val="5"/>
              </w:numPr>
              <w:spacing w:after="160" w:lineRule="auto"/>
              <w:ind w:left="720" w:hanging="360"/>
              <w:contextualSpacing w:val="1"/>
              <w:rPr/>
            </w:pPr>
            <w:r w:rsidDel="00000000" w:rsidR="00000000" w:rsidRPr="00000000">
              <w:rPr>
                <w:color w:val="333333"/>
                <w:highlight w:val="white"/>
                <w:rtl w:val="0"/>
              </w:rPr>
              <w:t xml:space="preserve">Rice or bread pudding</w:t>
            </w:r>
          </w:p>
        </w:tc>
      </w:tr>
      <w:tr>
        <w:tc>
          <w:tcPr>
            <w:tcMar>
              <w:left w:w="0.0" w:type="dxa"/>
              <w:right w:w="0.0" w:type="dxa"/>
            </w:tcMar>
          </w:tcPr>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Beverages</w:t>
            </w:r>
          </w:p>
        </w:tc>
        <w:tc>
          <w:tcPr>
            <w:tcMar>
              <w:left w:w="0.0" w:type="dxa"/>
              <w:right w:w="0.0" w:type="dxa"/>
            </w:tcMar>
          </w:tcPr>
          <w:p w:rsidR="00000000" w:rsidDel="00000000" w:rsidP="00000000" w:rsidRDefault="00000000" w:rsidRPr="00000000">
            <w:pPr>
              <w:numPr>
                <w:ilvl w:val="0"/>
                <w:numId w:val="3"/>
              </w:numPr>
              <w:spacing w:after="160" w:lineRule="auto"/>
              <w:ind w:left="720" w:hanging="360"/>
              <w:contextualSpacing w:val="1"/>
              <w:rPr/>
            </w:pPr>
            <w:r w:rsidDel="00000000" w:rsidR="00000000" w:rsidRPr="00000000">
              <w:rPr>
                <w:color w:val="333333"/>
                <w:highlight w:val="white"/>
                <w:rtl w:val="0"/>
              </w:rPr>
              <w:t xml:space="preserve">All beverages with little texture or pulp</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 </w:t>
            </w:r>
          </w:p>
        </w:tc>
        <w:tc>
          <w:tcPr>
            <w:tcMar>
              <w:left w:w="0.0" w:type="dxa"/>
              <w:right w:w="0.0" w:type="dxa"/>
            </w:tcMar>
          </w:tcPr>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 </w:t>
            </w:r>
          </w:p>
        </w:tc>
      </w:tr>
    </w:tbl>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 </w:t>
      </w:r>
    </w:p>
    <w:p w:rsidR="00000000" w:rsidDel="00000000" w:rsidP="00000000" w:rsidRDefault="00000000" w:rsidRPr="00000000">
      <w:pPr>
        <w:spacing w:after="160" w:line="327.2723839499727" w:lineRule="auto"/>
        <w:contextualSpacing w:val="0"/>
      </w:pPr>
      <w:r w:rsidDel="00000000" w:rsidR="00000000" w:rsidRPr="00000000">
        <w:rPr>
          <w:rtl w:val="0"/>
        </w:rPr>
      </w:r>
    </w:p>
    <w:p w:rsidR="00000000" w:rsidDel="00000000" w:rsidP="00000000" w:rsidRDefault="00000000" w:rsidRPr="00000000">
      <w:pPr>
        <w:spacing w:after="160" w:line="327.2723839499727" w:lineRule="auto"/>
        <w:contextualSpacing w:val="0"/>
      </w:pPr>
      <w:r w:rsidDel="00000000" w:rsidR="00000000" w:rsidRPr="00000000">
        <w:rPr>
          <w:b w:val="1"/>
          <w:color w:val="333333"/>
          <w:highlight w:val="white"/>
          <w:rtl w:val="0"/>
        </w:rPr>
        <w:t xml:space="preserve">References and recommended readings</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American Dietetic Association. Level 2 dysphagia diet (dysphagia mechanically altered): patient handout. In: </w:t>
      </w:r>
      <w:r w:rsidDel="00000000" w:rsidR="00000000" w:rsidRPr="00000000">
        <w:rPr>
          <w:i w:val="1"/>
          <w:color w:val="333333"/>
          <w:highlight w:val="white"/>
          <w:rtl w:val="0"/>
        </w:rPr>
        <w:t xml:space="preserve">Nutrition Care Manual®. </w:t>
      </w:r>
      <w:r w:rsidDel="00000000" w:rsidR="00000000" w:rsidRPr="00000000">
        <w:rPr>
          <w:color w:val="333333"/>
          <w:highlight w:val="white"/>
          <w:rtl w:val="0"/>
        </w:rPr>
        <w:t xml:space="preserve">Available to subscribers at: </w:t>
      </w:r>
      <w:hyperlink r:id="rId5">
        <w:r w:rsidDel="00000000" w:rsidR="00000000" w:rsidRPr="00000000">
          <w:rPr>
            <w:color w:val="4481a6"/>
            <w:highlight w:val="white"/>
            <w:rtl w:val="0"/>
          </w:rPr>
          <w:t xml:space="preserve">www.nutritioncaremanual.org</w:t>
        </w:r>
      </w:hyperlink>
      <w:r w:rsidDel="00000000" w:rsidR="00000000" w:rsidRPr="00000000">
        <w:rPr>
          <w:color w:val="333333"/>
          <w:highlight w:val="white"/>
          <w:rtl w:val="0"/>
        </w:rPr>
        <w:t xml:space="preserve">. </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Accessed January 10, 2011.</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National Dysphagia Diet Task Force. </w:t>
      </w:r>
      <w:r w:rsidDel="00000000" w:rsidR="00000000" w:rsidRPr="00000000">
        <w:rPr>
          <w:i w:val="1"/>
          <w:color w:val="333333"/>
          <w:highlight w:val="white"/>
          <w:rtl w:val="0"/>
        </w:rPr>
        <w:t xml:space="preserve">National Dysphagia Diet: Standardization for Optimal Care. </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Chicago IL: The American Dietetic Association; 2002.</w:t>
      </w:r>
    </w:p>
    <w:p w:rsidR="00000000" w:rsidDel="00000000" w:rsidP="00000000" w:rsidRDefault="00000000" w:rsidRPr="00000000">
      <w:pPr>
        <w:spacing w:after="160" w:line="327.2723839499727" w:lineRule="auto"/>
        <w:contextualSpacing w:val="0"/>
      </w:pPr>
      <w:r w:rsidDel="00000000" w:rsidR="00000000" w:rsidRPr="00000000">
        <w:rPr>
          <w:color w:val="333333"/>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08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2"/>
        <w:szCs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utritioncaremanual.org/" TargetMode="External"/></Relationships>
</file>